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12/06/2018</w:t>
      </w:r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Bonjour,</w:t>
      </w:r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Vous trouverez ci-dessous un message du bureau de la Direction générale des douanes et droits indirects chargé de la Politique tarifaire et commerciale, relatif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la promotion des règles d'origine dans les accords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libre-échange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l'existence d'un outil d'aide à la détermination de l'origine préférentielle. </w:t>
      </w:r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communiqué est également disponible sur le site Internet de la douane via le lien suivant :</w:t>
      </w:r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" w:tgtFrame="_blank" w:history="1">
        <w:r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http://www.douane.gouv.fr/articles/a14839-gagnez-a-l-international-en-maitrisant-les-regles-d-origine-des-accords-de-libre-echange</w:t>
        </w:r>
      </w:hyperlink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347" w:rsidRDefault="003B6347" w:rsidP="003B634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Bien cordialement</w:t>
      </w:r>
    </w:p>
    <w:p w:rsidR="003B6347" w:rsidRDefault="003B6347" w:rsidP="003B6347">
      <w:r>
        <w:t xml:space="preserve">Laurence COREDO </w:t>
      </w:r>
      <w:r>
        <w:br/>
        <w:t xml:space="preserve">Chef du pôle action économique </w:t>
      </w:r>
      <w:r>
        <w:br/>
        <w:t xml:space="preserve">Direction régionale des douanes au Havre </w:t>
      </w:r>
      <w:r>
        <w:br/>
        <w:t>_________________________________________________</w:t>
      </w: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lev"/>
          <w:rFonts w:eastAsia="Times New Roman"/>
          <w:color w:val="000000"/>
          <w:sz w:val="24"/>
          <w:szCs w:val="24"/>
        </w:rPr>
        <w:t>Gagnez à l'international en maîtrisant les règles d'origine des accords de libre-échange !</w:t>
      </w: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Commission européenne négocie et conclut pour l'Union européenne et ses États-membres des accords de libre-échanges. Ces derniers, outre les larges domaines qu'ils couvrent, sont un levier important pour les exportateurs et importateurs européens : ils leur permettent de </w:t>
      </w:r>
      <w:r>
        <w:rPr>
          <w:rStyle w:val="lev"/>
          <w:rFonts w:ascii="Times New Roman" w:eastAsia="Times New Roman" w:hAnsi="Times New Roman" w:cs="Times New Roman"/>
          <w:color w:val="000000"/>
          <w:sz w:val="24"/>
          <w:szCs w:val="24"/>
        </w:rPr>
        <w:t>bénéficier de droits de douane réduits ou nuls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l'importation ou à l'exportation.</w:t>
      </w: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Afin de bénéficier de cette préférence tarifaire, </w:t>
      </w:r>
      <w:r>
        <w:rPr>
          <w:rStyle w:val="lev"/>
          <w:rFonts w:ascii="Times New Roman" w:eastAsia="Times New Roman" w:hAnsi="Times New Roman" w:cs="Times New Roman"/>
          <w:color w:val="000000"/>
          <w:sz w:val="24"/>
          <w:szCs w:val="24"/>
        </w:rPr>
        <w:t>la marchandise doit être originaire au sens des règles d'origine prévues dans l'accord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lui-même. La maîtrise de ces règles, parfois complexes, constitue donc </w:t>
      </w:r>
      <w:r>
        <w:rPr>
          <w:rStyle w:val="lev"/>
          <w:rFonts w:ascii="Times New Roman" w:eastAsia="Times New Roman" w:hAnsi="Times New Roman" w:cs="Times New Roman"/>
          <w:color w:val="000000"/>
          <w:sz w:val="24"/>
          <w:szCs w:val="24"/>
        </w:rPr>
        <w:t>un réel avantage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pour les entreprises du commerce international.</w:t>
      </w: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Consciente de la difficulté d'appropriation de ces règles par les opérateurs économiques européens, la Commission européenne a développé un </w:t>
      </w:r>
      <w:r>
        <w:rPr>
          <w:rStyle w:val="lev"/>
          <w:rFonts w:ascii="Times New Roman" w:eastAsia="Times New Roman" w:hAnsi="Times New Roman" w:cs="Times New Roman"/>
          <w:color w:val="000000"/>
          <w:sz w:val="24"/>
          <w:szCs w:val="24"/>
        </w:rPr>
        <w:t>outil d'aide à la détermination de l'origine préférentielle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marchandises. Cet outil est disponible (en anglais) en version bêta sur sa page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Database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l'adresse suivante : </w:t>
      </w:r>
      <w:hyperlink r:id="rId5" w:history="1">
        <w:r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http://madb.europa.eu/madb/indexPubli.htm</w:t>
        </w:r>
      </w:hyperlink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object"/>
          <w:rFonts w:ascii="Times New Roman" w:hAnsi="Times New Roman" w:cs="Times New Roman"/>
          <w:color w:val="000000"/>
          <w:szCs w:val="24"/>
        </w:rPr>
        <w:t> </w:t>
      </w: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object"/>
          <w:rFonts w:ascii="Times New Roman" w:hAnsi="Times New Roman" w:cs="Times New Roman"/>
          <w:color w:val="000000"/>
          <w:szCs w:val="24"/>
        </w:rPr>
        <w:t xml:space="preserve">L'accès à cet outil est précédé d'un questionnaire (en anglais) que les opérateurs économiques sont préalablement invités à remplir afin de relever les difficultés rencontrées en lien avec les règles d'origine des accords de libre-échange. </w:t>
      </w:r>
      <w:r>
        <w:rPr>
          <w:rStyle w:val="lev"/>
          <w:rFonts w:eastAsia="Times New Roman"/>
          <w:color w:val="000000"/>
          <w:sz w:val="24"/>
          <w:szCs w:val="24"/>
        </w:rPr>
        <w:t>La participation à ce questionnaire pourra se faire jusqu'au 31 juillet 2018</w:t>
      </w:r>
      <w:r>
        <w:rPr>
          <w:rStyle w:val="object"/>
          <w:rFonts w:ascii="Times New Roman" w:hAnsi="Times New Roman" w:cs="Times New Roman"/>
          <w:color w:val="000000"/>
          <w:szCs w:val="24"/>
        </w:rPr>
        <w:t>.</w:t>
      </w: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object"/>
          <w:rFonts w:ascii="Times New Roman" w:hAnsi="Times New Roman" w:cs="Times New Roman"/>
          <w:color w:val="000000"/>
          <w:szCs w:val="24"/>
        </w:rPr>
        <w:t> </w:t>
      </w:r>
      <w:bookmarkStart w:id="0" w:name="_GoBack"/>
      <w:bookmarkEnd w:id="0"/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6347" w:rsidRDefault="003B6347" w:rsidP="003B63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A1611" w:rsidRDefault="000A1611"/>
    <w:sectPr w:rsidR="000A1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47"/>
    <w:rsid w:val="000A1611"/>
    <w:rsid w:val="002E6F79"/>
    <w:rsid w:val="003B6347"/>
    <w:rsid w:val="00962935"/>
    <w:rsid w:val="0099754B"/>
    <w:rsid w:val="00D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D21B"/>
  <w15:chartTrackingRefBased/>
  <w15:docId w15:val="{EB72C1AA-4870-4A74-850A-4A5F8257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347"/>
    <w:pPr>
      <w:spacing w:after="0" w:line="240" w:lineRule="auto"/>
    </w:pPr>
    <w:rPr>
      <w:rFonts w:ascii="Calibri" w:eastAsiaTheme="minorHAnsi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E6F79"/>
    <w:pPr>
      <w:keepNext/>
      <w:spacing w:before="240" w:after="60" w:line="276" w:lineRule="auto"/>
      <w:outlineLvl w:val="0"/>
    </w:pPr>
    <w:rPr>
      <w:rFonts w:ascii="Candara" w:eastAsia="Times New Roman" w:hAnsi="Candara" w:cstheme="minorBidi"/>
      <w:b/>
      <w:bCs/>
      <w:color w:val="1F3864" w:themeColor="accent1" w:themeShade="80"/>
      <w:kern w:val="32"/>
      <w:sz w:val="24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2E6F79"/>
    <w:pPr>
      <w:spacing w:after="0" w:line="240" w:lineRule="auto"/>
      <w:jc w:val="both"/>
    </w:pPr>
    <w:rPr>
      <w:rFonts w:ascii="Candara" w:hAnsi="Candara" w:cs="Times New Roma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0E07"/>
    <w:pPr>
      <w:numPr>
        <w:ilvl w:val="1"/>
      </w:numPr>
      <w:spacing w:after="200" w:line="276" w:lineRule="auto"/>
      <w:jc w:val="both"/>
    </w:pPr>
    <w:rPr>
      <w:rFonts w:ascii="Candara" w:eastAsiaTheme="minorEastAsia" w:hAnsi="Candara" w:cs="Times New Roman"/>
      <w:i/>
      <w:spacing w:val="15"/>
      <w:sz w:val="1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DE0E07"/>
    <w:rPr>
      <w:rFonts w:eastAsiaTheme="minorEastAsia"/>
      <w:spacing w:val="15"/>
    </w:rPr>
  </w:style>
  <w:style w:type="character" w:customStyle="1" w:styleId="Titre1Car">
    <w:name w:val="Titre 1 Car"/>
    <w:link w:val="Titre1"/>
    <w:uiPriority w:val="9"/>
    <w:rsid w:val="002E6F79"/>
    <w:rPr>
      <w:rFonts w:ascii="Candara" w:eastAsia="Times New Roman" w:hAnsi="Candara"/>
      <w:b/>
      <w:bCs/>
      <w:color w:val="1F3864" w:themeColor="accent1" w:themeShade="80"/>
      <w:kern w:val="32"/>
      <w:sz w:val="24"/>
      <w:szCs w:val="32"/>
    </w:rPr>
  </w:style>
  <w:style w:type="character" w:styleId="Lienhypertexte">
    <w:name w:val="Hyperlink"/>
    <w:basedOn w:val="Policepardfaut"/>
    <w:uiPriority w:val="99"/>
    <w:semiHidden/>
    <w:unhideWhenUsed/>
    <w:rsid w:val="003B6347"/>
    <w:rPr>
      <w:color w:val="0000FF"/>
      <w:u w:val="single"/>
    </w:rPr>
  </w:style>
  <w:style w:type="character" w:customStyle="1" w:styleId="object">
    <w:name w:val="object"/>
    <w:basedOn w:val="Policepardfaut"/>
    <w:rsid w:val="003B6347"/>
  </w:style>
  <w:style w:type="character" w:styleId="lev">
    <w:name w:val="Strong"/>
    <w:basedOn w:val="Policepardfaut"/>
    <w:uiPriority w:val="22"/>
    <w:qFormat/>
    <w:rsid w:val="003B6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2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db.europa.eu/madb/indexPubli.htm" TargetMode="External"/><Relationship Id="rId4" Type="http://schemas.openxmlformats.org/officeDocument/2006/relationships/hyperlink" Target="http://www.douane.gouv.fr/articles/a14839-gagnez-a-l-international-en-maitrisant-les-regles-d-origine-des-accords-de-libre-echang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AVENEL</dc:creator>
  <cp:keywords/>
  <dc:description/>
  <cp:lastModifiedBy>Hélène AVENEL</cp:lastModifiedBy>
  <cp:revision>2</cp:revision>
  <dcterms:created xsi:type="dcterms:W3CDTF">2018-06-13T15:36:00Z</dcterms:created>
  <dcterms:modified xsi:type="dcterms:W3CDTF">2018-06-13T15:36:00Z</dcterms:modified>
</cp:coreProperties>
</file>